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PARECER CME N.º 035/2019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jc w:val="both"/>
        <w:rPr>
          <w:rFonts w:ascii="Calibri" w:cs="Calibri" w:eastAsia="Calibri" w:hAnsi="Calibri"/>
          <w:i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Adendo ao Regimento Escolar e os Planos de Estudos de transição da Escola Municipal de Ensino Fundamental Carlos Antônio Wilkens.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Conselho Municipal de Educação (CME) recebeu da Secretaria Municipal de Educação (SMED), para análise e aprovação, o Adendo ao Regimento Escolar e os Planos de Estudos de transição,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Escola Municipal de Ensino Fundamental Carlos Antônio Wilkens.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360" w:lineRule="auto"/>
        <w:ind w:left="4536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análise dos documentos foi realizada com base na Resolução CME n.º 025/2019, que institui as Diretrizes Curriculares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Municipais para a Educação Infantil (pré-escola), altera as do Ensino Fundamental, orienta adequações à Base Nacional Comum Curricular para a Rede Pública Municipal de Ensino e dá outras providências; na Resolução CNE/CP n.º 002/2017, que institui e orienta a implantação da BNCC ao longo das etapas da Educação Básica; na Resolução CME n.º 015/2012, que trata das Diretrizes Municipais para o Ensino Fundamental de Nove Anos; na Resolução CME n.º 019/2013, que regulamenta a Educação Especial na perspectiva da Escola Inclusiva, na Educação Infantil, Ensino Fundamental e Modalidade Educação de Jovens e Adultos do Município de Cachoeirinha; na Resolução CME n.º 23/2018, que Altera o artigo 38 da Resolução CME n.º 015/2012, prorrogando prazo de vigência dos Regimentos Escolares das Escolas de Ensino Fundamental da Rede Municipal de Ensino; na Resolução CME n.º 024/2019, que estabelece normas para análise e aprovação das Propostas Político-Pedagógicas e Regimentos Escolares das instituições que compõem o Sistema Municipal de Ensino de Cachoeirinha.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Adendo ao Regimento Escolar disciplina as alterações feitas ao documento original, aprovado pelo Parecer CME n.º 022/2015.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Planos de Estudos de transição disciplinam as adequações à Base Nacional Comum Curricular (BNCC) para o período letivo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0" w:line="360" w:lineRule="auto"/>
        <w:ind w:left="0" w:right="0" w:firstLine="709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O Adendo ao Regimento Escolar e os Planos de Estudos de transição, atendem aos critérios estabelecidos de clareza e coerência, estando de acordo com o disposto na legislação e normas vigentes. Os Planos de Estudos, porém, serão válidos somente com a seguinte emenda: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none"/>
          <w:vertAlign w:val="baseline"/>
          <w:rtl w:val="0"/>
        </w:rPr>
        <w:t xml:space="preserve">Onde está escrito “Área do conhecimento: Educação Física”, leia-se “Área do conhecimento: Linguagens/Componente Curricular: Educação Física”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u w:val="none"/>
          <w:vertAlign w:val="baseline"/>
          <w:rtl w:val="0"/>
        </w:rPr>
        <w:t xml:space="preserve"> - válido para o 1º e 2º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none"/>
          <w:vertAlign w:val="baseline"/>
          <w:rtl w:val="0"/>
        </w:rPr>
        <w:t xml:space="preserve">Onde está escrito “Área do conhecimento: Matemática”, leia-se “Área do conhecimento: Matemática/Componente curricular: Matemática”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Onde está escrito “Área do conhecimento: Ensino Religioso”, leia-se “Área do conhecimento: Ensino Religioso/Componente curricular: Ensino Religioso”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Das três vias originais homologadas do Adendo ao Regimento Escolar e dos Planos de Estudos, uma fica arquivada no Conselho Municipal de Educação, uma na Secretaria Municipal de Educação e uma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Face ao exposto, a Comissão APROVA os documentos, ressalvadas as possíveis incorreções de linguagem.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Cachoeirinha, 28 de novembro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0" w:right="0" w:firstLine="1701"/>
        <w:jc w:val="righ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Comissão: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Dauraci Furtado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Jucinelia Cordova da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Luciana Rhoden Freitas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Marisete Bergamaschi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ab/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907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64690" cy="85979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295" l="-1042" r="-1041" t="-2296"/>
                  <a:stretch>
                    <a:fillRect/>
                  </a:stretch>
                </pic:blipFill>
                <pic:spPr>
                  <a:xfrm>
                    <a:off x="0" y="0"/>
                    <a:ext cx="1964690" cy="8597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